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     Số:     /TM-BVĐKKA</w:t>
            </w:r>
          </w:p>
          <w:p w:rsidR="000B2ABF" w:rsidRDefault="008022B0" w:rsidP="004B561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V/v đề nghị gử</w:t>
            </w:r>
            <w:r w:rsidR="0081550A">
              <w:rPr>
                <w:rFonts w:cs="Times New Roman"/>
                <w:sz w:val="26"/>
                <w:szCs w:val="26"/>
              </w:rPr>
              <w:t xml:space="preserve">i thư báo giá </w:t>
            </w:r>
            <w:r w:rsidR="00E81B06">
              <w:rPr>
                <w:rFonts w:cs="Times New Roman"/>
                <w:sz w:val="26"/>
                <w:szCs w:val="26"/>
              </w:rPr>
              <w:t>mua</w:t>
            </w:r>
            <w:r w:rsidR="002C772A">
              <w:rPr>
                <w:rFonts w:cs="Times New Roman"/>
                <w:sz w:val="26"/>
                <w:szCs w:val="26"/>
              </w:rPr>
              <w:t xml:space="preserve"> </w:t>
            </w:r>
            <w:r w:rsidR="004B561D">
              <w:rPr>
                <w:rFonts w:cs="Times New Roman"/>
                <w:sz w:val="26"/>
                <w:szCs w:val="26"/>
              </w:rPr>
              <w:t xml:space="preserve">sắm </w:t>
            </w:r>
            <w:r w:rsidR="00233879">
              <w:rPr>
                <w:rFonts w:cs="Times New Roman"/>
                <w:sz w:val="26"/>
                <w:szCs w:val="26"/>
              </w:rPr>
              <w:t xml:space="preserve">các loại </w:t>
            </w:r>
            <w:r w:rsidR="004B561D">
              <w:rPr>
                <w:rFonts w:cs="Times New Roman"/>
                <w:sz w:val="26"/>
                <w:szCs w:val="26"/>
              </w:rPr>
              <w:t>văn phòng phẩm năm 2025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3F28B7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4B561D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</w:t>
            </w:r>
            <w:r w:rsidR="003F28B7">
              <w:rPr>
                <w:rFonts w:cs="Times New Roman"/>
                <w:bCs/>
                <w:i/>
                <w:szCs w:val="28"/>
                <w:lang w:val="nl-NL"/>
              </w:rPr>
              <w:t xml:space="preserve"> 05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tháng </w:t>
            </w:r>
            <w:r w:rsidR="00BE78DC">
              <w:rPr>
                <w:rFonts w:cs="Times New Roman"/>
                <w:bCs/>
                <w:i/>
                <w:szCs w:val="28"/>
                <w:lang w:val="nl-NL"/>
              </w:rPr>
              <w:t>02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7A1D56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9799E" w:rsidRDefault="008022B0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Để có căn cứ</w:t>
      </w:r>
      <w:r w:rsidR="0081550A">
        <w:rPr>
          <w:lang w:val="nl-NL"/>
        </w:rPr>
        <w:t xml:space="preserve"> </w:t>
      </w:r>
      <w:r w:rsidR="004B561D">
        <w:rPr>
          <w:lang w:val="nl-NL"/>
        </w:rPr>
        <w:t>mua sắm văn phòng phẩm năm 2025</w:t>
      </w:r>
      <w:r>
        <w:rPr>
          <w:lang w:val="nl-NL"/>
        </w:rPr>
        <w:t xml:space="preserve"> phục vụ </w:t>
      </w:r>
      <w:r w:rsidR="00050EC3">
        <w:rPr>
          <w:lang w:val="nl-NL"/>
        </w:rPr>
        <w:t xml:space="preserve">hoạt động chuyên môn </w:t>
      </w:r>
      <w:r>
        <w:rPr>
          <w:lang w:val="nl-NL"/>
        </w:rPr>
        <w:t>tại đơn vị</w:t>
      </w:r>
      <w:r w:rsidR="00050EC3">
        <w:rPr>
          <w:lang w:val="nl-NL"/>
        </w:rPr>
        <w:t>.</w:t>
      </w:r>
      <w:r>
        <w:rPr>
          <w:lang w:val="nl-NL"/>
        </w:rPr>
        <w:t xml:space="preserve"> Bệnh viện đa khoa thị xã Kỳ Anh kính đề nghị các đơn vị quan tâm, có khả năng cung cấ</w:t>
      </w:r>
      <w:r w:rsidR="0089799E">
        <w:rPr>
          <w:lang w:val="nl-NL"/>
        </w:rPr>
        <w:t>p hàng hóa theo phụ lục 01 đính kèm Công văn này, gửi báo giá bản giấy có dấu về địa chỉ: Bệnh viện đa khoa thị xã Kỳ Anh, TDP Hưng Hoà, phường Hưng Trí, Thị xã Kỳ Anh, tỉnh Hà Tĩnh</w:t>
      </w:r>
      <w:r w:rsidR="004D5730">
        <w:rPr>
          <w:lang w:val="nl-NL"/>
        </w:rPr>
        <w:t>, điện thoại 02393966028 t</w:t>
      </w:r>
      <w:r w:rsidR="0089799E">
        <w:rPr>
          <w:lang w:val="nl-NL"/>
        </w:rPr>
        <w:t>rước</w:t>
      </w:r>
      <w:r w:rsidR="003F28B7">
        <w:rPr>
          <w:lang w:val="nl-NL"/>
        </w:rPr>
        <w:t xml:space="preserve"> 17 giờ</w:t>
      </w:r>
      <w:r w:rsidR="0089799E">
        <w:rPr>
          <w:lang w:val="nl-NL"/>
        </w:rPr>
        <w:t xml:space="preserve"> ngày </w:t>
      </w:r>
      <w:r w:rsidR="007A1D56">
        <w:rPr>
          <w:lang w:val="nl-NL"/>
        </w:rPr>
        <w:t>1</w:t>
      </w:r>
      <w:r w:rsidR="003F28B7">
        <w:rPr>
          <w:lang w:val="nl-NL"/>
        </w:rPr>
        <w:t>5</w:t>
      </w:r>
      <w:r w:rsidR="007A1D56">
        <w:rPr>
          <w:lang w:val="nl-NL"/>
        </w:rPr>
        <w:t>/02/2025</w:t>
      </w:r>
      <w:r w:rsidR="0089799E">
        <w:rPr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75378B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670FF2"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7D3556" w:rsidRDefault="007D3556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4B561D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VĂN PHÒNG PHẨM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7A1D56">
        <w:rPr>
          <w:i/>
          <w:lang w:val="pt-BR"/>
        </w:rPr>
        <w:t>0</w:t>
      </w:r>
      <w:r w:rsidR="003F28B7">
        <w:rPr>
          <w:i/>
          <w:lang w:val="pt-BR"/>
        </w:rPr>
        <w:t>5</w:t>
      </w:r>
      <w:r w:rsidR="007A1D56">
        <w:rPr>
          <w:i/>
          <w:lang w:val="pt-BR"/>
        </w:rPr>
        <w:t>/02/</w:t>
      </w:r>
      <w:r w:rsidR="00F25935">
        <w:rPr>
          <w:i/>
          <w:lang w:val="pt-BR"/>
        </w:rPr>
        <w:t>202</w:t>
      </w:r>
      <w:r w:rsidR="007A1D56">
        <w:rPr>
          <w:i/>
          <w:lang w:val="pt-BR"/>
        </w:rPr>
        <w:t>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134"/>
        <w:gridCol w:w="850"/>
        <w:gridCol w:w="5670"/>
        <w:gridCol w:w="709"/>
      </w:tblGrid>
      <w:tr w:rsidR="00881700" w:rsidTr="00F8442D">
        <w:trPr>
          <w:trHeight w:val="662"/>
        </w:trPr>
        <w:tc>
          <w:tcPr>
            <w:tcW w:w="709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560" w:type="dxa"/>
            <w:vAlign w:val="center"/>
          </w:tcPr>
          <w:p w:rsidR="00881700" w:rsidRDefault="009204A2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văn phòng phẩm</w:t>
            </w:r>
          </w:p>
        </w:tc>
        <w:tc>
          <w:tcPr>
            <w:tcW w:w="1134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850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5670" w:type="dxa"/>
            <w:vAlign w:val="center"/>
          </w:tcPr>
          <w:p w:rsidR="00881700" w:rsidRDefault="00C05B60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Quy cách sản phẩm</w:t>
            </w:r>
          </w:p>
        </w:tc>
        <w:tc>
          <w:tcPr>
            <w:tcW w:w="709" w:type="dxa"/>
            <w:vAlign w:val="center"/>
          </w:tcPr>
          <w:p w:rsidR="00881700" w:rsidRDefault="007D3556" w:rsidP="007D3556">
            <w:pPr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Ghi chú</w:t>
            </w:r>
          </w:p>
        </w:tc>
      </w:tr>
      <w:tr w:rsidR="00F8442D" w:rsidRPr="001D7B28" w:rsidTr="00F8442D">
        <w:trPr>
          <w:trHeight w:val="577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Bút lông to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Bút có 2 đầu ngòi to nhỏ, viết không xóa ;Màu mực đậm tươi, mực ra đều và liên tục; Viết lên mọi chất liệu, không bay mực, viết không xóa được</w:t>
            </w:r>
            <w:r>
              <w:rPr>
                <w:color w:val="000000"/>
                <w:sz w:val="26"/>
                <w:szCs w:val="26"/>
              </w:rPr>
              <w:br/>
              <w:t>2 đầu bút kích thước : 0.8mm và 6mm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Bút lông viết bảng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Bút có 2 đầu ngòi to nhỏ, viết dễ xóa; Màu mực đậm tươi, mực ra đều và liên tục; Viết lên mọi chất liệu, 2 đầu bút kích thước : 0.4mm và 1mm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Bút bi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Mực màu xanh; Mực ra đều, bền màu, không lem, sử dụng được trên nhiều loại giấy; Đầu bi 0.7mm.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Bút kí gỗ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Màu mực viết: xanh; Thân và nắp thiết kế thanh nhã, đi cùng màu mực.</w:t>
            </w:r>
            <w:r>
              <w:rPr>
                <w:color w:val="000000"/>
                <w:sz w:val="26"/>
                <w:szCs w:val="26"/>
              </w:rPr>
              <w:br/>
              <w:t>Màu mực tươi sáng, thấm nước không nhòe; Ngòi bút 0.5mm bằng hợp kim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Bút cắm ký cho bệnh nhân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Mực màu xanh; Có băng keo 2 mặt phía dưới đế cắm, giúp giữ sản phẩm không xê dịch khi viết. Mực ra đều, bền màu, không lem, sử dụng được trên nhiều loại giấy; Đầu bi 0.7mm; mỗi đế 2 bút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tính CASIO - JF-120BM, 12 DIGITS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Màn hình 12 số, to rõ dễ nhìn; Được thiết kế và chế tạo để dễ dàng thao tác; Các tính toán phần trăm thông thường.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gim to deli 0393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Hộp Đinh Ghim Dập, dập được 210 Tờ; được làm từ thép chắc chắn, không gỉ sét, có độ bền cao. Ghim dài 23mm.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gim nhỏ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Đạn ghim số 10 kích thước nhỏ sử dụng cho dập ghim (bấm kim) số 10 (cao 4.7mm, rộng 8.5mm); Sử dụng nguyên liệu thép mạ điện giúp ngăn ngừa gỉ sét hiệu quả.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Dập ghim nhỏ 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Kích thước: 95 x 25 x 45mm; Dập ghim số 10. 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Bàn dập ghim vừa </w:t>
            </w:r>
            <w:r>
              <w:rPr>
                <w:sz w:val="26"/>
                <w:szCs w:val="26"/>
              </w:rPr>
              <w:lastRenderedPageBreak/>
              <w:t>0229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Thiết kế phần rút, tháo ghim, nhỏ gọn cho khả năng bấm nhanh chóng 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lastRenderedPageBreak/>
              <w:t>và chính xác; Ruột ghim sử dụng là ghim số 10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1216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Dập ghim xoay chiều deli 394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Dập ghim100 tờ; Góc mở rộng giúp dễ dàng nhìn và xác định vị trí cần dập ghimĐế được làm bằng kim </w:t>
            </w:r>
            <w:proofErr w:type="gramStart"/>
            <w:r>
              <w:rPr>
                <w:color w:val="000000"/>
                <w:sz w:val="26"/>
                <w:szCs w:val="26"/>
              </w:rPr>
              <w:t>loại ,có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cấu trúc ổn định và bền. </w:t>
            </w:r>
            <w:r>
              <w:rPr>
                <w:color w:val="000000"/>
                <w:sz w:val="26"/>
                <w:szCs w:val="26"/>
              </w:rPr>
              <w:br/>
              <w:t xml:space="preserve">Đế được làm bằng kim </w:t>
            </w:r>
            <w:proofErr w:type="gramStart"/>
            <w:r>
              <w:rPr>
                <w:color w:val="000000"/>
                <w:sz w:val="26"/>
                <w:szCs w:val="26"/>
              </w:rPr>
              <w:t>loại ,có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cấu trúc ổn định và bền. </w:t>
            </w:r>
            <w:r>
              <w:rPr>
                <w:color w:val="000000"/>
                <w:sz w:val="26"/>
                <w:szCs w:val="26"/>
              </w:rPr>
              <w:br/>
              <w:t>Vỏ TPE Đế với vật liệu chống trượt để đứng ổn định trên bàn</w:t>
            </w:r>
            <w:r>
              <w:rPr>
                <w:color w:val="000000"/>
                <w:sz w:val="26"/>
                <w:szCs w:val="26"/>
              </w:rPr>
              <w:br/>
              <w:t xml:space="preserve"> thuận tiện sử dụng.Cấu trúc kim loại được bọc bởi vỏ nhựa cho độ bền cao. Chân đề chống trượt 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Bao cúc bấm loại dày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Màu trắng trong; đươclàm từ nhựa PP chịu nhiệt cao, có đường hàn mép chắc chắn , bìa đựng tài liệu có kt 0,2mm, khổ F: 25,5cmx 35,5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Bao cúc bấm loại mỏng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Màu trắng trong; đươc làm từ nhựa PP chịu nhiệt cao, có đường hàn mép chắc chắn, bìa đựng tài liệu có kt 0,2mm, khổ F: 23,5cmx 32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vàng 7,5x7.5cm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thước: 1x100 sheets; 3x3 Inches ;75x5 mm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vàng 1,2x5cm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thước: 1x100 sheets; 3x3 Inches ;1,5x5 mm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Đinh dắt 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Đầu tam giác, đầu tròn được sản xuất từ kim loại chất lượng cao, được phủ lớp Niken chống gỉ; Có thể kẹp chặt lượng tài liệu ít, mỏng tối đa 10 tờ A4 để không bị bung rời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Cặp 3 dây độ rộng gáy 20 cm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Cặp 3 dây giấy gáy 20cm </w:t>
            </w:r>
            <w:r>
              <w:rPr>
                <w:color w:val="000000"/>
                <w:sz w:val="26"/>
                <w:szCs w:val="26"/>
              </w:rPr>
              <w:br/>
              <w:t>- Bìa được sản xuất từ bột giấy theo công nghệ ép bìa cao cấp với độ cứng cao, không cong gấp</w:t>
            </w:r>
            <w:r>
              <w:rPr>
                <w:color w:val="000000"/>
                <w:sz w:val="26"/>
                <w:szCs w:val="26"/>
              </w:rPr>
              <w:br/>
              <w:t>- Được thiết kế 3 cạnh có 3 dây buộc chắc chắn</w:t>
            </w:r>
            <w:r>
              <w:rPr>
                <w:color w:val="000000"/>
                <w:sz w:val="26"/>
                <w:szCs w:val="26"/>
              </w:rPr>
              <w:br/>
              <w:t>- Gáy rộng 20cm, được dán bằng loại vải đa dụng, bền, dai, chịu lực tốt</w:t>
            </w:r>
            <w:r>
              <w:rPr>
                <w:color w:val="000000"/>
                <w:sz w:val="26"/>
                <w:szCs w:val="26"/>
              </w:rPr>
              <w:br/>
              <w:t>- Dùng để lưu trữ hồ sơ, tài liệu mà không phải đục lỗ</w:t>
            </w:r>
            <w:r>
              <w:rPr>
                <w:color w:val="000000"/>
                <w:sz w:val="26"/>
                <w:szCs w:val="26"/>
              </w:rPr>
              <w:br/>
              <w:t>- Lưu được 1.000 tờ giấy A4 ĐL 70gsm</w:t>
            </w:r>
            <w:r>
              <w:rPr>
                <w:color w:val="000000"/>
                <w:sz w:val="26"/>
                <w:szCs w:val="26"/>
              </w:rPr>
              <w:br/>
              <w:t>- Màu sắc: Hoa văn sáng bóng</w:t>
            </w:r>
            <w:r>
              <w:rPr>
                <w:color w:val="000000"/>
                <w:sz w:val="26"/>
                <w:szCs w:val="26"/>
              </w:rPr>
              <w:br/>
              <w:t>- Kích thước: Khổ A4 (330 x 200 x 225mm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Cặp 3 dây độ rộng gáy 15 cm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Cặp 3 dây giấy gáy 15cm </w:t>
            </w:r>
            <w:r>
              <w:rPr>
                <w:color w:val="000000"/>
                <w:sz w:val="26"/>
                <w:szCs w:val="26"/>
              </w:rPr>
              <w:br/>
              <w:t>- Bìa được sản xuất từ bột giấy theo công nghệ ép bìa cao cấp với độ cứng cao, không cong gấp</w:t>
            </w:r>
            <w:r>
              <w:rPr>
                <w:color w:val="000000"/>
                <w:sz w:val="26"/>
                <w:szCs w:val="26"/>
              </w:rPr>
              <w:br/>
              <w:t>- Được thiết kế 3 cạnh có 3 dây buộc chắc chắn</w:t>
            </w:r>
            <w:r>
              <w:rPr>
                <w:color w:val="000000"/>
                <w:sz w:val="26"/>
                <w:szCs w:val="26"/>
              </w:rPr>
              <w:br/>
              <w:t xml:space="preserve">- Gáy rộng 15cm, được dán bằng loại vải đa dụng, </w:t>
            </w:r>
            <w:r>
              <w:rPr>
                <w:color w:val="000000"/>
                <w:sz w:val="26"/>
                <w:szCs w:val="26"/>
              </w:rPr>
              <w:lastRenderedPageBreak/>
              <w:t>bền, dai, chịu lực tốt</w:t>
            </w:r>
            <w:r>
              <w:rPr>
                <w:color w:val="000000"/>
                <w:sz w:val="26"/>
                <w:szCs w:val="26"/>
              </w:rPr>
              <w:br/>
              <w:t>- Dùng để lưu trữ hồ sơ, tài liệu mà không phải đục lỗ</w:t>
            </w:r>
            <w:r>
              <w:rPr>
                <w:color w:val="000000"/>
                <w:sz w:val="26"/>
                <w:szCs w:val="26"/>
              </w:rPr>
              <w:br/>
              <w:t>- Lưu được 1.000 tờ giấy A4 ĐL 70gsm</w:t>
            </w:r>
            <w:r>
              <w:rPr>
                <w:color w:val="000000"/>
                <w:sz w:val="26"/>
                <w:szCs w:val="26"/>
              </w:rPr>
              <w:br/>
              <w:t>- Màu sắc: Hoa văn sáng bóng</w:t>
            </w:r>
            <w:r>
              <w:rPr>
                <w:color w:val="000000"/>
                <w:sz w:val="26"/>
                <w:szCs w:val="26"/>
              </w:rPr>
              <w:br/>
              <w:t>- Kích thước: Khổ A4 (330 x 150 x 225mm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Kẹp bướm 50mm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Kt: 50mm; Bền chắc, khó bị bung lỏng;</w:t>
            </w:r>
            <w:r>
              <w:rPr>
                <w:color w:val="000000"/>
                <w:sz w:val="26"/>
                <w:szCs w:val="26"/>
              </w:rPr>
              <w:br/>
              <w:t xml:space="preserve"> Chất liệu cao cấp, không bị gỉ sét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Kẹp bướm 32mm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Kt: 32mm; Bền chắc, khó bị bung lỏng;</w:t>
            </w:r>
            <w:r>
              <w:rPr>
                <w:color w:val="000000"/>
                <w:sz w:val="26"/>
                <w:szCs w:val="26"/>
              </w:rPr>
              <w:br/>
              <w:t xml:space="preserve"> Chất liệu cao cấp, không bị gỉ sét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Kẹp bướm 19mm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Hộp 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Kt: 19mm; Bền chắc, khó bị bung lỏng;</w:t>
            </w:r>
            <w:r>
              <w:rPr>
                <w:color w:val="000000"/>
                <w:sz w:val="26"/>
                <w:szCs w:val="26"/>
              </w:rPr>
              <w:br/>
              <w:t xml:space="preserve"> Chất liệu cao cấp, không bị gỉ sét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Bút tẩy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Dung tích 12ml; Mực bút xóa nhanh khô, che phủ tốt, không độc hại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Bút nhớ ( màu)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Bút dạ quang mạnh không làm lem màu nét chữ của mực bút bi khi viết hoặc đánh dấu chồng lên, không độc hại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note 5 màu erat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Bịch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Chất liệu giấy chất lượng tốt, giấy dày, bề mặt không bụi giấy,</w:t>
            </w:r>
            <w:r>
              <w:rPr>
                <w:color w:val="000000"/>
                <w:sz w:val="26"/>
                <w:szCs w:val="26"/>
              </w:rPr>
              <w:br/>
              <w:t xml:space="preserve"> mịn, láng, bám mực tốt, viết êm. Sản phẩm ít bị nhăn màu, bị rách hay sờn trong một thời gian dài. Các thông tin ghi trên giấy được lưu giữ lâu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Kéo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Kích thước 16cm*6,5cm;có lưỡi kéo được chế tạo từ sắt; </w:t>
            </w:r>
            <w:r>
              <w:rPr>
                <w:color w:val="000000"/>
                <w:sz w:val="26"/>
                <w:szCs w:val="26"/>
              </w:rPr>
              <w:br/>
              <w:t>Bên ngoài cán kéo được bao bọc bởi lớp nhựa nguyên sinh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Băng dính trong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Cuộn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Màu sắc: Trong suốt; Bề rộng 48mm, dài </w:t>
            </w:r>
            <w:proofErr w:type="gramStart"/>
            <w:r>
              <w:rPr>
                <w:color w:val="000000"/>
                <w:sz w:val="26"/>
                <w:szCs w:val="26"/>
              </w:rPr>
              <w:t>200 .</w:t>
            </w:r>
            <w:proofErr w:type="gramEnd"/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7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Băng dính xanh dán gáy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Cuộn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Băng dính si xanh, băng dính dán gáy - 5cm Loại dày;</w:t>
            </w:r>
            <w:r>
              <w:rPr>
                <w:color w:val="000000"/>
                <w:sz w:val="26"/>
                <w:szCs w:val="26"/>
              </w:rPr>
              <w:br/>
              <w:t>Lớp keo xi dày dính chắc chắn;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Cặp trình kí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Kích thước: 25cm x 33 cm (+/-0.5cm). Hai góc kẹp được bọc nhựa, giúp kẹp chặt, không làm tài liệu nhăn hoặc rách; Kẹp bằng kim loại cao cấp, sáng bóng; Màu sắc: Đỏ, nâu, đen, xanh coban. 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giáo án  A4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thước:  210*297 (±2mm)</w:t>
            </w:r>
            <w:proofErr w:type="gramStart"/>
            <w:r>
              <w:rPr>
                <w:color w:val="000000"/>
                <w:sz w:val="26"/>
                <w:szCs w:val="26"/>
              </w:rPr>
              <w:t>;200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trang; Bề mặt giấy láng mịn, viết êm tay, tạo nét chữ đẹp; Giấy viết không nhòe, không thấm mực sang trang sau.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Mực dấu xanh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dung tích 28ml ; màu mực bền màu lâu phai rõ nét và không nhòe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Mực dấu đỏ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dung tích 28ml ; màu mực bền màu lâu phai rõ nét và không nhòe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Keo nước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Lọ nhựa trong suốt với dung tích 15ml; Keo có độ kết dính cao, khô </w:t>
            </w:r>
            <w:r>
              <w:rPr>
                <w:color w:val="000000"/>
                <w:sz w:val="26"/>
                <w:szCs w:val="26"/>
              </w:rPr>
              <w:br/>
              <w:t>nhanh, có hương thơm nhẹ.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Keo khô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Keo có độ bám dính cao, đường keo dính đều, sạch, không bị ướt giấy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Pin điều hòa Panasonic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Pin AAA;LR03T-2BPKV;Pin dùng 1 lần, không sạc lại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1188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Pin điều hòa camelion dạng vuông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Điên áp 9v-KHÔNG sạc dùng lại được;làm từ chất liệu cacbon, không </w:t>
            </w:r>
            <w:r>
              <w:rPr>
                <w:color w:val="000000"/>
                <w:sz w:val="26"/>
                <w:szCs w:val="26"/>
              </w:rPr>
              <w:br/>
              <w:t>bị chảy nước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Pin điều hòa Panasonic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Pin AAA;LR03T-2BPKV;Pin dùng 1 lần, không sạc lại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 dấu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br/>
              <w:t>Màu đỏ; Dấu  cán dấu chưa có nội dung;KT: 40 x 40 mm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Phong bì thường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Với kích cỡ sản phẩm vừa vặn với khổ giấy A5;Phong bì bưu điện (100 chiếc/tập) được làm chất liệu giấy cao cấp, dày dặn,cho độ mịn, láng tự nhiên;Thiết kế với các phần gáy, mép được dán tỉ mỉ,chắc chắn, không bị hở hay quăn mép.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Phong bì bệnh viện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Với kích cỡ sản phẩm vừa vặn với khổ giấy A5;Phong bì bưu điện (100 chiếc/tập) được làm chất liệu giấy cao cấp, dày dặn,cho độ mịn, láng tự nhiên;Thiết kế với các phần gáy, mép được dán tỉ mỉ,chắc chắn, không bị hở hay quăn mép. Ở mặt phong bì có logo mới, tên: Sở Y tế Hà Tĩnh - Bệnh viện đa khoa thị xã Kỳ Anh và số điện thoại 02393.966.028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công văn đi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Số trang 240 trang; Mặt giấy láng mịn, viết êm tay, không nhòe ;</w:t>
            </w:r>
            <w:r>
              <w:rPr>
                <w:color w:val="000000"/>
                <w:sz w:val="26"/>
                <w:szCs w:val="26"/>
              </w:rPr>
              <w:br/>
              <w:t xml:space="preserve"> Giúp lưu trữ những công văn đến khoa học;</w:t>
            </w:r>
            <w:r>
              <w:rPr>
                <w:color w:val="000000"/>
                <w:sz w:val="26"/>
                <w:szCs w:val="26"/>
              </w:rPr>
              <w:br/>
              <w:t xml:space="preserve"> Thiết kế gáy dễ dàng lật mở các trang 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công văn đến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Số trang 240 trang; Mặt giấy láng mịn, viết êm tay, không nhòe ;</w:t>
            </w:r>
            <w:r>
              <w:rPr>
                <w:color w:val="000000"/>
                <w:sz w:val="26"/>
                <w:szCs w:val="26"/>
              </w:rPr>
              <w:br/>
              <w:t xml:space="preserve"> Giúp lưu trữ những công văn đến khoa học;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lastRenderedPageBreak/>
              <w:t xml:space="preserve"> Thiết kế gáy dễ dàng lật mở các trang 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đen nhỏ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Sổ bìa da màu đen 200 trang khổ A5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Sổ đen ghi biên bản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Quyển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Kích thước: A4: 21 cm x 29.7 cm ; Sổ bìa da màu đen 200 trang khổ A4;</w:t>
            </w:r>
          </w:p>
        </w:tc>
        <w:tc>
          <w:tcPr>
            <w:tcW w:w="709" w:type="dxa"/>
            <w:vAlign w:val="center"/>
          </w:tcPr>
          <w:p w:rsidR="00F8442D" w:rsidRDefault="00F8442D" w:rsidP="00D84DC7">
            <w:pPr>
              <w:spacing w:line="240" w:lineRule="auto"/>
              <w:ind w:left="33" w:hanging="33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 để tài liệu bàn deli 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cái 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Khay Đựng Tài Liệu Để Bàn 3 Ngăn, Giá Để Bàn Khổ A4, Kèm khuôn Cắm Bút, Giấy Note, Ghim, Vật Dụng Nhỏ Khay đựng tài liệu 3 ngăn Việt Nhật 5680 kèm khay để bút, Khay đựng hồ sơ tài liệu văn phòng để bàn gọn gàng - Với nhiều tài liệu, hồ sơ, giấy tờ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Dao cắt giấy loại to 2061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Thân nhựa ABS chống rơi vỡ, tăng cường thêm cao su nhám chống </w:t>
            </w:r>
            <w:r>
              <w:rPr>
                <w:color w:val="000000"/>
                <w:sz w:val="26"/>
                <w:szCs w:val="26"/>
              </w:rPr>
              <w:br/>
              <w:t>trượt mềm mại khi cầm nắm- Rãnh trượt lưỡi dao bằng thép không gỉ,</w:t>
            </w:r>
            <w:r>
              <w:rPr>
                <w:color w:val="000000"/>
                <w:sz w:val="26"/>
                <w:szCs w:val="26"/>
              </w:rPr>
              <w:br/>
              <w:t xml:space="preserve"> trơn tru khi vận hành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8442D" w:rsidRPr="001D7B28" w:rsidTr="00F8442D">
        <w:trPr>
          <w:trHeight w:val="513"/>
        </w:trPr>
        <w:tc>
          <w:tcPr>
            <w:tcW w:w="709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Lưỡi dao cắt giấy</w:t>
            </w:r>
          </w:p>
        </w:tc>
        <w:tc>
          <w:tcPr>
            <w:tcW w:w="1134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Hộp</w:t>
            </w:r>
          </w:p>
        </w:tc>
        <w:tc>
          <w:tcPr>
            <w:tcW w:w="850" w:type="dxa"/>
            <w:vAlign w:val="center"/>
          </w:tcPr>
          <w:p w:rsidR="00F8442D" w:rsidRDefault="00F844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F8442D" w:rsidRDefault="00F844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Lưỡi dao làm bằng thép carbon bền, sắc bén, bề mặt sáng bóng, không trầy xước, không bị rỉ sét cùng kích cỡ với dao cắt giấy. Hộp 10 cái</w:t>
            </w:r>
          </w:p>
        </w:tc>
        <w:tc>
          <w:tcPr>
            <w:tcW w:w="709" w:type="dxa"/>
            <w:vAlign w:val="center"/>
          </w:tcPr>
          <w:p w:rsidR="00F8442D" w:rsidRDefault="00F8442D" w:rsidP="009204A2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D84DC7" w:rsidRPr="001F1262" w:rsidTr="00F8442D">
        <w:trPr>
          <w:trHeight w:val="551"/>
        </w:trPr>
        <w:tc>
          <w:tcPr>
            <w:tcW w:w="9923" w:type="dxa"/>
            <w:gridSpan w:val="5"/>
            <w:vAlign w:val="center"/>
          </w:tcPr>
          <w:p w:rsidR="00D84DC7" w:rsidRPr="001F1262" w:rsidRDefault="00D84DC7" w:rsidP="007A1D56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Bốn mươi </w:t>
            </w:r>
            <w:r w:rsidR="007A1D56">
              <w:rPr>
                <w:rFonts w:cs="Times New Roman"/>
                <w:b/>
                <w:i/>
                <w:iCs/>
                <w:sz w:val="24"/>
                <w:lang w:val="pt-BR"/>
              </w:rPr>
              <w:t>sáu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 </w:t>
            </w: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>khoản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>.</w:t>
            </w:r>
          </w:p>
        </w:tc>
        <w:tc>
          <w:tcPr>
            <w:tcW w:w="709" w:type="dxa"/>
          </w:tcPr>
          <w:p w:rsidR="00D84DC7" w:rsidRPr="001F1262" w:rsidRDefault="00D84DC7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Pr="001D7B28" w:rsidRDefault="000B2ABF" w:rsidP="008E2F8B">
      <w:pPr>
        <w:spacing w:after="0" w:line="240" w:lineRule="auto"/>
        <w:rPr>
          <w:rFonts w:cs="Times New Roman"/>
        </w:rPr>
      </w:pPr>
    </w:p>
    <w:p w:rsidR="000B2ABF" w:rsidRDefault="000B2ABF" w:rsidP="008E2F8B">
      <w:pPr>
        <w:spacing w:after="0" w:line="240" w:lineRule="auto"/>
      </w:pPr>
    </w:p>
    <w:p w:rsidR="000B2ABF" w:rsidRDefault="000B2ABF" w:rsidP="008E2F8B">
      <w:pPr>
        <w:spacing w:after="0" w:line="240" w:lineRule="auto"/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4B561D">
        <w:rPr>
          <w:b/>
          <w:lang w:val="pt-BR"/>
        </w:rPr>
        <w:t>SẮM VĂN PHÒNG PHẨM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7A1D56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/TM-BVĐKKA ngày</w:t>
      </w:r>
      <w:r w:rsidR="009B0738">
        <w:rPr>
          <w:i/>
          <w:lang w:val="pt-BR"/>
        </w:rPr>
        <w:t xml:space="preserve"> </w:t>
      </w:r>
      <w:r w:rsidR="007A1D56">
        <w:rPr>
          <w:i/>
          <w:lang w:val="pt-BR"/>
        </w:rPr>
        <w:t>0</w:t>
      </w:r>
      <w:r w:rsidR="003F28B7">
        <w:rPr>
          <w:i/>
          <w:lang w:val="pt-BR"/>
        </w:rPr>
        <w:t>5</w:t>
      </w:r>
      <w:bookmarkStart w:id="0" w:name="_GoBack"/>
      <w:bookmarkEnd w:id="0"/>
      <w:r w:rsidR="007A1D56">
        <w:rPr>
          <w:i/>
          <w:lang w:val="pt-BR"/>
        </w:rPr>
        <w:t>/02/</w:t>
      </w:r>
      <w:r w:rsidR="00E81B06">
        <w:rPr>
          <w:i/>
          <w:lang w:val="pt-BR"/>
        </w:rPr>
        <w:t>202</w:t>
      </w:r>
      <w:r w:rsidR="007A1D56">
        <w:rPr>
          <w:i/>
          <w:lang w:val="pt-BR"/>
        </w:rPr>
        <w:t>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119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1276"/>
        <w:gridCol w:w="1134"/>
        <w:gridCol w:w="1276"/>
        <w:gridCol w:w="1559"/>
        <w:gridCol w:w="1276"/>
      </w:tblGrid>
      <w:tr w:rsidR="009204A2" w:rsidTr="009204A2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Tên văn phòng phẩm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Quy cách sản phẩm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Đơn giá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9204A2" w:rsidTr="009204A2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4A2" w:rsidRDefault="009204A2" w:rsidP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9204A2" w:rsidTr="009204A2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A2" w:rsidRDefault="009204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4A2" w:rsidRDefault="009204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04A2" w:rsidTr="009204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A2" w:rsidRDefault="009204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4A2" w:rsidRDefault="009204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04A2" w:rsidTr="009204A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A2" w:rsidRDefault="009204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4A2" w:rsidRDefault="009204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04A2" w:rsidTr="009204A2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A2" w:rsidRDefault="009204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4A2" w:rsidRDefault="009204A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204A2" w:rsidTr="009204A2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 CỘNG: …  khoản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4A2" w:rsidRDefault="009204A2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4A2" w:rsidRDefault="009204A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4A2" w:rsidRDefault="009204A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9204A2" w:rsidRDefault="009204A2" w:rsidP="002F6773">
      <w:pPr>
        <w:spacing w:after="0" w:line="240" w:lineRule="auto"/>
        <w:rPr>
          <w:lang w:val="pt-BR"/>
        </w:rPr>
      </w:pP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7A1D56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E3" w:rsidRDefault="008264E3">
      <w:pPr>
        <w:spacing w:after="0" w:line="240" w:lineRule="auto"/>
      </w:pPr>
      <w:r>
        <w:separator/>
      </w:r>
    </w:p>
  </w:endnote>
  <w:endnote w:type="continuationSeparator" w:id="0">
    <w:p w:rsidR="008264E3" w:rsidRDefault="0082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E3" w:rsidRDefault="008264E3">
      <w:pPr>
        <w:spacing w:after="0" w:line="240" w:lineRule="auto"/>
      </w:pPr>
      <w:r>
        <w:separator/>
      </w:r>
    </w:p>
  </w:footnote>
  <w:footnote w:type="continuationSeparator" w:id="0">
    <w:p w:rsidR="008264E3" w:rsidRDefault="0082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0EC3"/>
    <w:rsid w:val="00055251"/>
    <w:rsid w:val="000556C4"/>
    <w:rsid w:val="00094779"/>
    <w:rsid w:val="000B2ABF"/>
    <w:rsid w:val="000D5453"/>
    <w:rsid w:val="000D56D9"/>
    <w:rsid w:val="00123E15"/>
    <w:rsid w:val="00157F2A"/>
    <w:rsid w:val="001B677E"/>
    <w:rsid w:val="001D7B28"/>
    <w:rsid w:val="001F1262"/>
    <w:rsid w:val="00233879"/>
    <w:rsid w:val="00296C28"/>
    <w:rsid w:val="002C772A"/>
    <w:rsid w:val="002F6773"/>
    <w:rsid w:val="003111B0"/>
    <w:rsid w:val="003311A9"/>
    <w:rsid w:val="00360624"/>
    <w:rsid w:val="003A404B"/>
    <w:rsid w:val="003C0D9C"/>
    <w:rsid w:val="003C1954"/>
    <w:rsid w:val="003F256A"/>
    <w:rsid w:val="003F28B7"/>
    <w:rsid w:val="004806F5"/>
    <w:rsid w:val="004842BC"/>
    <w:rsid w:val="004B561D"/>
    <w:rsid w:val="004D5730"/>
    <w:rsid w:val="004D60A7"/>
    <w:rsid w:val="004F0D40"/>
    <w:rsid w:val="005412DA"/>
    <w:rsid w:val="00547CB2"/>
    <w:rsid w:val="005E2774"/>
    <w:rsid w:val="005E6F52"/>
    <w:rsid w:val="00605D88"/>
    <w:rsid w:val="00634BDB"/>
    <w:rsid w:val="006556E2"/>
    <w:rsid w:val="00670FF2"/>
    <w:rsid w:val="0069115C"/>
    <w:rsid w:val="00696F12"/>
    <w:rsid w:val="006C07AD"/>
    <w:rsid w:val="006F0E71"/>
    <w:rsid w:val="006F5A45"/>
    <w:rsid w:val="00710D2F"/>
    <w:rsid w:val="007256BC"/>
    <w:rsid w:val="007440B6"/>
    <w:rsid w:val="007443CD"/>
    <w:rsid w:val="0075378B"/>
    <w:rsid w:val="0078384A"/>
    <w:rsid w:val="00791F4A"/>
    <w:rsid w:val="007A1D56"/>
    <w:rsid w:val="007A227B"/>
    <w:rsid w:val="007A6F7C"/>
    <w:rsid w:val="007D3556"/>
    <w:rsid w:val="007E32D7"/>
    <w:rsid w:val="008022B0"/>
    <w:rsid w:val="00804928"/>
    <w:rsid w:val="0081550A"/>
    <w:rsid w:val="008264E3"/>
    <w:rsid w:val="00841D4B"/>
    <w:rsid w:val="0084504F"/>
    <w:rsid w:val="00860184"/>
    <w:rsid w:val="00881700"/>
    <w:rsid w:val="0089799E"/>
    <w:rsid w:val="008B1E22"/>
    <w:rsid w:val="008E2F8B"/>
    <w:rsid w:val="008E57E9"/>
    <w:rsid w:val="009204A2"/>
    <w:rsid w:val="00977DDB"/>
    <w:rsid w:val="0098072D"/>
    <w:rsid w:val="0099328D"/>
    <w:rsid w:val="009942DE"/>
    <w:rsid w:val="009A76F1"/>
    <w:rsid w:val="009B0738"/>
    <w:rsid w:val="009D38AF"/>
    <w:rsid w:val="00A2248F"/>
    <w:rsid w:val="00A41243"/>
    <w:rsid w:val="00A56F39"/>
    <w:rsid w:val="00A82C56"/>
    <w:rsid w:val="00A86B9C"/>
    <w:rsid w:val="00A972A3"/>
    <w:rsid w:val="00AA4D73"/>
    <w:rsid w:val="00AF3791"/>
    <w:rsid w:val="00B30AC8"/>
    <w:rsid w:val="00B32F88"/>
    <w:rsid w:val="00B37830"/>
    <w:rsid w:val="00B4408F"/>
    <w:rsid w:val="00B751BD"/>
    <w:rsid w:val="00BD0306"/>
    <w:rsid w:val="00BE78DC"/>
    <w:rsid w:val="00BE7B24"/>
    <w:rsid w:val="00BF4CD1"/>
    <w:rsid w:val="00BF6E70"/>
    <w:rsid w:val="00C05B60"/>
    <w:rsid w:val="00C23D25"/>
    <w:rsid w:val="00C44BB8"/>
    <w:rsid w:val="00C505B7"/>
    <w:rsid w:val="00C73D28"/>
    <w:rsid w:val="00C85727"/>
    <w:rsid w:val="00C93F81"/>
    <w:rsid w:val="00CB4C4C"/>
    <w:rsid w:val="00CC7392"/>
    <w:rsid w:val="00D02D29"/>
    <w:rsid w:val="00D042B3"/>
    <w:rsid w:val="00D406BE"/>
    <w:rsid w:val="00D7219E"/>
    <w:rsid w:val="00D84DC7"/>
    <w:rsid w:val="00D916F6"/>
    <w:rsid w:val="00DA614C"/>
    <w:rsid w:val="00DE2C14"/>
    <w:rsid w:val="00E1455C"/>
    <w:rsid w:val="00E35561"/>
    <w:rsid w:val="00E35B76"/>
    <w:rsid w:val="00E410B3"/>
    <w:rsid w:val="00E57EA9"/>
    <w:rsid w:val="00E60B07"/>
    <w:rsid w:val="00E81B06"/>
    <w:rsid w:val="00E914A5"/>
    <w:rsid w:val="00F24960"/>
    <w:rsid w:val="00F25935"/>
    <w:rsid w:val="00F33CEB"/>
    <w:rsid w:val="00F356DD"/>
    <w:rsid w:val="00F359CD"/>
    <w:rsid w:val="00F81039"/>
    <w:rsid w:val="00F8442D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741C-DCF8-4486-92B3-25C80F76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87</cp:revision>
  <cp:lastPrinted>2025-02-04T09:12:00Z</cp:lastPrinted>
  <dcterms:created xsi:type="dcterms:W3CDTF">2023-06-16T01:50:00Z</dcterms:created>
  <dcterms:modified xsi:type="dcterms:W3CDTF">2025-02-05T03:40:00Z</dcterms:modified>
</cp:coreProperties>
</file>